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31872" w14:textId="0B68441C" w:rsidR="003762EF" w:rsidRPr="00045033" w:rsidRDefault="007366AC" w:rsidP="003762EF">
      <w:pPr>
        <w:ind w:left="-1276" w:right="-1277"/>
        <w:jc w:val="center"/>
        <w:rPr>
          <w:rFonts w:ascii="Helvetica" w:hAnsi="Helvetica" w:cs="Helvetica"/>
          <w:b/>
          <w:bCs/>
          <w:sz w:val="26"/>
          <w:szCs w:val="26"/>
        </w:rPr>
      </w:pPr>
      <w:r w:rsidRPr="007366AC">
        <w:rPr>
          <w:rFonts w:ascii="Helvetica" w:hAnsi="Helvetica" w:cs="Helvetica"/>
          <w:b/>
          <w:bCs/>
          <w:sz w:val="26"/>
          <w:szCs w:val="26"/>
        </w:rPr>
        <w:t xml:space="preserve">Check </w:t>
      </w:r>
      <w:r w:rsidR="00213CA9">
        <w:rPr>
          <w:rFonts w:ascii="Helvetica" w:hAnsi="Helvetica" w:cs="Helvetica"/>
          <w:b/>
          <w:bCs/>
          <w:sz w:val="26"/>
          <w:szCs w:val="26"/>
        </w:rPr>
        <w:t>L</w:t>
      </w:r>
      <w:r w:rsidRPr="007366AC">
        <w:rPr>
          <w:rFonts w:ascii="Helvetica" w:hAnsi="Helvetica" w:cs="Helvetica"/>
          <w:b/>
          <w:bCs/>
          <w:sz w:val="26"/>
          <w:szCs w:val="26"/>
        </w:rPr>
        <w:t>ist PPAP</w:t>
      </w:r>
      <w:r>
        <w:rPr>
          <w:rFonts w:ascii="Helvetica" w:hAnsi="Helvetica" w:cs="Helvetica"/>
          <w:b/>
          <w:bCs/>
          <w:sz w:val="26"/>
          <w:szCs w:val="26"/>
        </w:rPr>
        <w:t xml:space="preserve"> (</w:t>
      </w:r>
      <w:r w:rsidRPr="007366AC">
        <w:rPr>
          <w:rFonts w:ascii="Helvetica" w:hAnsi="Helvetica" w:cs="Helvetica"/>
          <w:b/>
          <w:bCs/>
          <w:sz w:val="26"/>
          <w:szCs w:val="26"/>
        </w:rPr>
        <w:t>0340-01 ANEXO 05</w:t>
      </w:r>
      <w:r>
        <w:rPr>
          <w:rFonts w:ascii="Helvetica" w:hAnsi="Helvetica" w:cs="Helvetica"/>
          <w:b/>
          <w:bCs/>
          <w:sz w:val="26"/>
          <w:szCs w:val="26"/>
        </w:rPr>
        <w:t>)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364"/>
        <w:gridCol w:w="283"/>
        <w:gridCol w:w="284"/>
        <w:gridCol w:w="283"/>
        <w:gridCol w:w="284"/>
        <w:gridCol w:w="283"/>
      </w:tblGrid>
      <w:tr w:rsidR="003762EF" w:rsidRPr="00F5778D" w14:paraId="370BDB2D" w14:textId="77777777" w:rsidTr="003762EF">
        <w:trPr>
          <w:cantSplit/>
          <w:trHeight w:val="182"/>
        </w:trPr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3378AF48" w14:textId="4C5D73F5" w:rsidR="003762EF" w:rsidRPr="00CA06D0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6D0">
              <w:rPr>
                <w:rFonts w:ascii="Arial" w:hAnsi="Arial" w:cs="Arial"/>
                <w:b/>
                <w:bCs/>
                <w:sz w:val="16"/>
                <w:szCs w:val="16"/>
              </w:rPr>
              <w:t>PPAP</w:t>
            </w:r>
          </w:p>
        </w:tc>
        <w:tc>
          <w:tcPr>
            <w:tcW w:w="83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37E92F5A" w14:textId="77777777" w:rsidR="003762EF" w:rsidRPr="00CA06D0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6D0">
              <w:rPr>
                <w:rFonts w:ascii="Arial" w:hAnsi="Arial" w:cs="Arial"/>
                <w:b/>
                <w:bCs/>
                <w:sz w:val="16"/>
                <w:szCs w:val="16"/>
              </w:rPr>
              <w:t>Procurar/Avaliar por: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07CA7381" w14:textId="77777777" w:rsidR="003762EF" w:rsidRPr="00CA06D0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6D0">
              <w:rPr>
                <w:rFonts w:ascii="Arial" w:hAnsi="Arial" w:cs="Arial"/>
                <w:b/>
                <w:bCs/>
                <w:sz w:val="16"/>
                <w:szCs w:val="16"/>
              </w:rPr>
              <w:t>N1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7CBDCD3D" w14:textId="77777777" w:rsidR="003762EF" w:rsidRPr="00CA06D0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6D0">
              <w:rPr>
                <w:rFonts w:ascii="Arial" w:hAnsi="Arial" w:cs="Arial"/>
                <w:b/>
                <w:bCs/>
                <w:sz w:val="16"/>
                <w:szCs w:val="16"/>
              </w:rPr>
              <w:t>N2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187791E7" w14:textId="77777777" w:rsidR="003762EF" w:rsidRPr="00CA06D0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6D0">
              <w:rPr>
                <w:rFonts w:ascii="Arial" w:hAnsi="Arial" w:cs="Arial"/>
                <w:b/>
                <w:bCs/>
                <w:sz w:val="16"/>
                <w:szCs w:val="16"/>
              </w:rPr>
              <w:t>N3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vAlign w:val="center"/>
          </w:tcPr>
          <w:p w14:paraId="3E24FE65" w14:textId="77777777" w:rsidR="003762EF" w:rsidRPr="00CA06D0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6D0">
              <w:rPr>
                <w:rFonts w:ascii="Arial" w:hAnsi="Arial" w:cs="Arial"/>
                <w:b/>
                <w:bCs/>
                <w:sz w:val="16"/>
                <w:szCs w:val="16"/>
              </w:rPr>
              <w:t>N4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vAlign w:val="center"/>
          </w:tcPr>
          <w:p w14:paraId="2C403A5D" w14:textId="77777777" w:rsidR="003762EF" w:rsidRPr="00CA06D0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A06D0">
              <w:rPr>
                <w:rFonts w:ascii="Arial" w:hAnsi="Arial" w:cs="Arial"/>
                <w:b/>
                <w:bCs/>
                <w:sz w:val="16"/>
                <w:szCs w:val="16"/>
              </w:rPr>
              <w:t>N5</w:t>
            </w:r>
          </w:p>
        </w:tc>
      </w:tr>
      <w:tr w:rsidR="003762EF" w:rsidRPr="00F5778D" w14:paraId="0A08C6F4" w14:textId="77777777" w:rsidTr="003762EF">
        <w:trPr>
          <w:trHeight w:val="338"/>
        </w:trPr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E41B92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Registros de Projeto</w:t>
            </w:r>
          </w:p>
        </w:tc>
        <w:tc>
          <w:tcPr>
            <w:tcW w:w="8364" w:type="dxa"/>
            <w:tcBorders>
              <w:top w:val="dotted" w:sz="4" w:space="0" w:color="auto"/>
              <w:bottom w:val="dotted" w:sz="4" w:space="0" w:color="auto"/>
            </w:tcBorders>
          </w:tcPr>
          <w:p w14:paraId="3602A228" w14:textId="77777777" w:rsidR="003762EF" w:rsidRPr="003762EF" w:rsidRDefault="003762EF" w:rsidP="00C34A86">
            <w:pPr>
              <w:spacing w:after="0" w:line="240" w:lineRule="auto"/>
              <w:ind w:left="31" w:right="-1242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Deve estar mapeado</w:t>
            </w:r>
          </w:p>
          <w:p w14:paraId="1E13A483" w14:textId="77777777" w:rsidR="003762EF" w:rsidRPr="003762EF" w:rsidRDefault="003762EF" w:rsidP="00C34A86">
            <w:pPr>
              <w:spacing w:after="0" w:line="240" w:lineRule="auto"/>
              <w:ind w:left="31" w:right="-1242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b) Peças poliméricas devem estar identificadas com os símbolos ISSO</w:t>
            </w:r>
          </w:p>
        </w:tc>
        <w:tc>
          <w:tcPr>
            <w:tcW w:w="283" w:type="dxa"/>
            <w:tcBorders>
              <w:bottom w:val="dotted" w:sz="4" w:space="0" w:color="auto"/>
            </w:tcBorders>
            <w:vAlign w:val="center"/>
          </w:tcPr>
          <w:p w14:paraId="729AF01B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vAlign w:val="center"/>
          </w:tcPr>
          <w:p w14:paraId="3CFA36B1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bottom w:val="dotted" w:sz="4" w:space="0" w:color="auto"/>
            </w:tcBorders>
            <w:vAlign w:val="center"/>
          </w:tcPr>
          <w:p w14:paraId="6610F9F1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vAlign w:val="center"/>
          </w:tcPr>
          <w:p w14:paraId="345183FE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bottom w:val="dotted" w:sz="4" w:space="0" w:color="auto"/>
            </w:tcBorders>
            <w:vAlign w:val="center"/>
          </w:tcPr>
          <w:p w14:paraId="36418143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6BCAD536" w14:textId="77777777" w:rsidTr="003762EF">
        <w:trPr>
          <w:trHeight w:val="1577"/>
        </w:trPr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C5296E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Estudos de Análise dos Sistemas de Medição</w:t>
            </w:r>
          </w:p>
        </w:tc>
        <w:tc>
          <w:tcPr>
            <w:tcW w:w="8364" w:type="dxa"/>
            <w:tcBorders>
              <w:top w:val="dotted" w:sz="4" w:space="0" w:color="auto"/>
              <w:bottom w:val="dotted" w:sz="4" w:space="0" w:color="auto"/>
            </w:tcBorders>
          </w:tcPr>
          <w:p w14:paraId="5FD30992" w14:textId="77777777" w:rsidR="003762EF" w:rsidRPr="003762EF" w:rsidRDefault="003762EF" w:rsidP="003762EF">
            <w:pPr>
              <w:numPr>
                <w:ilvl w:val="0"/>
                <w:numId w:val="2"/>
              </w:numPr>
              <w:tabs>
                <w:tab w:val="left" w:pos="172"/>
                <w:tab w:val="left" w:pos="314"/>
              </w:tabs>
              <w:spacing w:after="0" w:line="240" w:lineRule="auto"/>
              <w:ind w:left="172" w:right="-108" w:hanging="172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Deve constar os Estudos (conforme abaixo) para todos os dispositivos, equipamentos de medição e ensaios que constam no Plano de Controle e devem estar de acordo com o Manual AIAG:</w:t>
            </w:r>
          </w:p>
          <w:p w14:paraId="3E23111D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762EF">
              <w:rPr>
                <w:rFonts w:ascii="Arial" w:hAnsi="Arial" w:cs="Arial"/>
                <w:sz w:val="18"/>
                <w:szCs w:val="18"/>
                <w:u w:val="single"/>
              </w:rPr>
              <w:t>Estudos por Variável:</w:t>
            </w:r>
          </w:p>
          <w:p w14:paraId="62544EAA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-R&amp;R (&lt;30%);</w:t>
            </w:r>
          </w:p>
          <w:p w14:paraId="575AB463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-Estabilidade: todos os pontos do gráfico (Média/Amplitude) devem estar dentro dos limites de Controle (LSC e LIC);</w:t>
            </w:r>
          </w:p>
          <w:p w14:paraId="4DC711A1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-Tendência: o zero deve estar entre os LIC e LSC;</w:t>
            </w:r>
          </w:p>
          <w:p w14:paraId="68FC3B42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-Linearidade: linha de tendência=0, deve estar inteiramente contida na faixa de confiança da linha de melhor ajuste;</w:t>
            </w:r>
          </w:p>
          <w:p w14:paraId="2F7A30CA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-Ndc: deve ser =&gt;5</w:t>
            </w:r>
          </w:p>
          <w:p w14:paraId="7DAE78BD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  <w:u w:val="single"/>
              </w:rPr>
              <w:t xml:space="preserve">Estudos por Atributos: </w:t>
            </w:r>
            <w:r w:rsidRPr="003762EF">
              <w:rPr>
                <w:rFonts w:ascii="Arial" w:hAnsi="Arial" w:cs="Arial"/>
                <w:sz w:val="18"/>
                <w:szCs w:val="18"/>
              </w:rPr>
              <w:t xml:space="preserve"> -Concordância≥ 80%; Taxa de Erro: ≤ 5%; Taxa de Falso Alarme: ≤ 10%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5AF62E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A2FE95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0D52A1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279C50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A4A13F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5ADDB441" w14:textId="77777777" w:rsidTr="003762EF">
        <w:trPr>
          <w:trHeight w:val="383"/>
        </w:trPr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5F6264F6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Auxiliares de Verificação</w:t>
            </w:r>
          </w:p>
        </w:tc>
        <w:tc>
          <w:tcPr>
            <w:tcW w:w="8364" w:type="dxa"/>
            <w:tcBorders>
              <w:top w:val="dotted" w:sz="4" w:space="0" w:color="auto"/>
              <w:bottom w:val="dotted" w:sz="4" w:space="0" w:color="auto"/>
            </w:tcBorders>
          </w:tcPr>
          <w:p w14:paraId="5CC82461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 xml:space="preserve">Quando solicitado pela MANGOTEX </w:t>
            </w:r>
          </w:p>
          <w:p w14:paraId="0528967A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Relatório de calibração deve ser submetido (data de revisão do relatório de calibração deve ser igual à do desenho)</w:t>
            </w:r>
          </w:p>
          <w:p w14:paraId="012175C1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b) Estudos de MSA devem estar incluídos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BAF1FC3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86273F4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4071D40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FF9F046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28386F9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58733150" w14:textId="77777777" w:rsidTr="003762EF">
        <w:trPr>
          <w:trHeight w:val="340"/>
        </w:trPr>
        <w:tc>
          <w:tcPr>
            <w:tcW w:w="1276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6590B7E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Resultados Dimensionais</w:t>
            </w:r>
          </w:p>
        </w:tc>
        <w:tc>
          <w:tcPr>
            <w:tcW w:w="8364" w:type="dxa"/>
            <w:tcBorders>
              <w:top w:val="dotted" w:sz="4" w:space="0" w:color="auto"/>
              <w:bottom w:val="single" w:sz="4" w:space="0" w:color="000000"/>
            </w:tcBorders>
          </w:tcPr>
          <w:p w14:paraId="211A8724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Devem constar as medições do produto (conforme Plano de Controle) aprovados, para cada cavidade, se houver</w:t>
            </w:r>
          </w:p>
          <w:p w14:paraId="11BF238F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b) Deve constar: data e revisão do desenho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6CC3D041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2F194D5E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8B9DD72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D715780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5036915B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7EFB75F2" w14:textId="77777777" w:rsidTr="003762EF">
        <w:trPr>
          <w:trHeight w:val="308"/>
        </w:trPr>
        <w:tc>
          <w:tcPr>
            <w:tcW w:w="1276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5637C16C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Diagrama Fluxo de Processo</w:t>
            </w:r>
          </w:p>
        </w:tc>
        <w:tc>
          <w:tcPr>
            <w:tcW w:w="8364" w:type="dxa"/>
            <w:tcBorders>
              <w:top w:val="single" w:sz="4" w:space="0" w:color="000000"/>
              <w:bottom w:val="dotted" w:sz="4" w:space="0" w:color="auto"/>
            </w:tcBorders>
          </w:tcPr>
          <w:p w14:paraId="340433A3" w14:textId="77777777" w:rsidR="003762EF" w:rsidRPr="003762EF" w:rsidRDefault="003762EF" w:rsidP="003762EF">
            <w:pPr>
              <w:numPr>
                <w:ilvl w:val="0"/>
                <w:numId w:val="1"/>
              </w:numPr>
              <w:tabs>
                <w:tab w:val="left" w:pos="172"/>
              </w:tabs>
              <w:spacing w:after="0" w:line="240" w:lineRule="auto"/>
              <w:ind w:left="31" w:firstLine="0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Todas as operações devem estar no fluxograma, inclusive os retrabalhos, incluindo os pontos de controle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203DC12B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7C285700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329E86AC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06A14F14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75635687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7748A50D" w14:textId="77777777" w:rsidTr="003762EF">
        <w:trPr>
          <w:trHeight w:val="276"/>
        </w:trPr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E8BD54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 xml:space="preserve">FMEA de </w:t>
            </w:r>
          </w:p>
          <w:p w14:paraId="6EB3EF18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Processo</w:t>
            </w:r>
          </w:p>
        </w:tc>
        <w:tc>
          <w:tcPr>
            <w:tcW w:w="8364" w:type="dxa"/>
            <w:tcBorders>
              <w:top w:val="dotted" w:sz="4" w:space="0" w:color="auto"/>
              <w:bottom w:val="dotted" w:sz="4" w:space="0" w:color="auto"/>
            </w:tcBorders>
          </w:tcPr>
          <w:p w14:paraId="07E852AD" w14:textId="77777777" w:rsidR="003762EF" w:rsidRPr="003762EF" w:rsidRDefault="003762EF" w:rsidP="00C34A86">
            <w:pPr>
              <w:spacing w:after="0" w:line="240" w:lineRule="auto"/>
              <w:ind w:left="31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Para todas as peças novas / serviços devem ser elaborados um FMEA de processo (conforme Manual AIAG). Caso esteja identificado em desenho/especificações da MANGOTEX, alguma característica especial, estas devem ser identificadas claramente no FMEA de Processo.</w:t>
            </w:r>
          </w:p>
          <w:p w14:paraId="76B85A23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Deve constar todas as operações descritas no Diagrama do Fluxo de Processo</w:t>
            </w:r>
          </w:p>
          <w:p w14:paraId="1966DFC3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b) Analisar se as pontuações de Severidade, Prevenção e Detecção estão coerentes conforme Manual AIAG;</w:t>
            </w:r>
          </w:p>
          <w:p w14:paraId="1AA2F6D0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c) Analisar se há ações recomendadas no prazo;</w:t>
            </w:r>
          </w:p>
          <w:p w14:paraId="78E33B29" w14:textId="77777777" w:rsidR="003762EF" w:rsidRPr="003762EF" w:rsidRDefault="003762EF" w:rsidP="00C34A86">
            <w:pPr>
              <w:spacing w:after="0" w:line="240" w:lineRule="auto"/>
              <w:ind w:left="31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d) Se as pontuações de Severidades estiver =&gt;7, deve ser identificado como característica especial.</w:t>
            </w:r>
          </w:p>
          <w:p w14:paraId="40619D8A" w14:textId="77777777" w:rsidR="003762EF" w:rsidRPr="003762EF" w:rsidRDefault="003762EF" w:rsidP="00C34A86">
            <w:pPr>
              <w:spacing w:after="0" w:line="240" w:lineRule="auto"/>
              <w:ind w:left="31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NOTA1:</w:t>
            </w:r>
            <w:r w:rsidRPr="003762EF">
              <w:rPr>
                <w:rFonts w:ascii="Arial" w:hAnsi="Arial" w:cs="Arial"/>
                <w:bCs/>
                <w:sz w:val="18"/>
                <w:szCs w:val="18"/>
              </w:rPr>
              <w:t xml:space="preserve"> Os FMEAs podem ser feitos por famílias de peças. 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E58488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1A4799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398B88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AA96CE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6831BB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37B63037" w14:textId="77777777" w:rsidTr="003762EF">
        <w:trPr>
          <w:trHeight w:val="397"/>
        </w:trPr>
        <w:tc>
          <w:tcPr>
            <w:tcW w:w="1276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38F0E6EC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 xml:space="preserve">Plano de </w:t>
            </w:r>
          </w:p>
          <w:p w14:paraId="0CD7C7AD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Controle</w:t>
            </w:r>
          </w:p>
        </w:tc>
        <w:tc>
          <w:tcPr>
            <w:tcW w:w="8364" w:type="dxa"/>
            <w:tcBorders>
              <w:top w:val="dotted" w:sz="4" w:space="0" w:color="auto"/>
              <w:bottom w:val="single" w:sz="4" w:space="0" w:color="000000"/>
            </w:tcBorders>
          </w:tcPr>
          <w:p w14:paraId="4D13E674" w14:textId="77777777" w:rsidR="003762EF" w:rsidRPr="003762EF" w:rsidRDefault="003762EF" w:rsidP="00C34A86">
            <w:pPr>
              <w:spacing w:after="0" w:line="240" w:lineRule="auto"/>
              <w:ind w:left="3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Deve mostrar os controles e as características desde o recebimento da matéria-prima até a expedição do produto (descritas no Diagrama de Fluxo de Processo/FMEA). Caso esteja identificado em desenho/especificações da MANGOTEX alguma característica crítica ou segurança, estas deverão ser identificadas.</w:t>
            </w:r>
          </w:p>
          <w:p w14:paraId="0F7CC93C" w14:textId="77777777" w:rsidR="003762EF" w:rsidRPr="003762EF" w:rsidRDefault="003762EF" w:rsidP="00C34A86">
            <w:pPr>
              <w:spacing w:after="0" w:line="240" w:lineRule="auto"/>
              <w:ind w:left="38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b) Plano de Controle deve estar de acordo com o Manual AIAG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4140B526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6A724F0A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3E4F237A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D10C7EC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7D2A951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4F22FEE6" w14:textId="77777777" w:rsidTr="003762EF">
        <w:trPr>
          <w:trHeight w:val="284"/>
        </w:trPr>
        <w:tc>
          <w:tcPr>
            <w:tcW w:w="1276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636472C3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Resultados de Ensaios de Material e Desempenho</w:t>
            </w:r>
          </w:p>
        </w:tc>
        <w:tc>
          <w:tcPr>
            <w:tcW w:w="8364" w:type="dxa"/>
            <w:tcBorders>
              <w:top w:val="single" w:sz="4" w:space="0" w:color="000000"/>
              <w:bottom w:val="dotted" w:sz="4" w:space="0" w:color="auto"/>
            </w:tcBorders>
          </w:tcPr>
          <w:p w14:paraId="1F93994E" w14:textId="77777777" w:rsidR="003762EF" w:rsidRPr="003762EF" w:rsidRDefault="003762EF" w:rsidP="00C34A86">
            <w:pPr>
              <w:spacing w:after="0" w:line="240" w:lineRule="auto"/>
              <w:ind w:left="38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Devem constar os ensaios do produto (conforme Plano de Controle ou Desenho do produto) aprovados;</w:t>
            </w:r>
          </w:p>
          <w:p w14:paraId="7C6CFF7A" w14:textId="77777777" w:rsidR="003762EF" w:rsidRPr="003762EF" w:rsidRDefault="003762EF" w:rsidP="00C34A86">
            <w:pPr>
              <w:spacing w:after="0" w:line="240" w:lineRule="auto"/>
              <w:ind w:left="38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 xml:space="preserve">b) Devem constar: data e revisão do desenho, nº/código do produto, data da realização do ensaio e a </w:t>
            </w:r>
            <w:proofErr w:type="spellStart"/>
            <w:r w:rsidRPr="003762EF">
              <w:rPr>
                <w:rFonts w:ascii="Arial" w:hAnsi="Arial" w:cs="Arial"/>
                <w:sz w:val="18"/>
                <w:szCs w:val="18"/>
              </w:rPr>
              <w:t>qtd</w:t>
            </w:r>
            <w:proofErr w:type="spellEnd"/>
            <w:r w:rsidRPr="003762EF">
              <w:rPr>
                <w:rFonts w:ascii="Arial" w:hAnsi="Arial" w:cs="Arial"/>
                <w:sz w:val="18"/>
                <w:szCs w:val="18"/>
              </w:rPr>
              <w:t xml:space="preserve"> testada, nome do fornecedor do material; *quando requerido pelo cliente: o código do fornecedor (vendedor) </w:t>
            </w:r>
          </w:p>
          <w:p w14:paraId="7C91E9B9" w14:textId="77777777" w:rsidR="003762EF" w:rsidRPr="003762EF" w:rsidRDefault="003762EF" w:rsidP="00C34A86">
            <w:pPr>
              <w:spacing w:after="0" w:line="240" w:lineRule="auto"/>
              <w:ind w:left="38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c) Quando aplicável, certificado de matéria-prima também deve estar incluído.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04C04889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5FAB59A7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4B9B4A1D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1F770A56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34D449E1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2DFA3E9B" w14:textId="77777777" w:rsidTr="003762EF">
        <w:trPr>
          <w:trHeight w:val="371"/>
        </w:trPr>
        <w:tc>
          <w:tcPr>
            <w:tcW w:w="1276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C99A64F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Documentação de Laboratório</w:t>
            </w:r>
          </w:p>
        </w:tc>
        <w:tc>
          <w:tcPr>
            <w:tcW w:w="8364" w:type="dxa"/>
            <w:tcBorders>
              <w:top w:val="dotted" w:sz="4" w:space="0" w:color="auto"/>
              <w:bottom w:val="single" w:sz="4" w:space="0" w:color="000000"/>
            </w:tcBorders>
          </w:tcPr>
          <w:p w14:paraId="7D8DD5A0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bCs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 xml:space="preserve">a) Deve ser acreditado pelo: </w:t>
            </w:r>
            <w:r w:rsidRPr="003762EF">
              <w:rPr>
                <w:rFonts w:ascii="Arial" w:hAnsi="Arial" w:cs="Arial"/>
                <w:bCs/>
                <w:sz w:val="18"/>
                <w:szCs w:val="18"/>
              </w:rPr>
              <w:t>RBLE e/ou RBC e/ou ISO / IEC- 17025 e/ ou Grupo ANFAVEA;</w:t>
            </w:r>
          </w:p>
          <w:p w14:paraId="45494C6B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bCs/>
                <w:sz w:val="18"/>
                <w:szCs w:val="18"/>
              </w:rPr>
              <w:t>b) Deve possuir o Escopo, demonstrando que o laboratório é qualificado para o tipo de medição ou ensaios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280570ED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73C9F595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25DF4BE4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26F3FED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14:paraId="00F40F43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66573458" w14:textId="77777777" w:rsidTr="003762EF">
        <w:trPr>
          <w:trHeight w:val="322"/>
        </w:trPr>
        <w:tc>
          <w:tcPr>
            <w:tcW w:w="1276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744092CC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Estudos Iniciais do Processo</w:t>
            </w:r>
          </w:p>
        </w:tc>
        <w:tc>
          <w:tcPr>
            <w:tcW w:w="8364" w:type="dxa"/>
            <w:tcBorders>
              <w:top w:val="single" w:sz="4" w:space="0" w:color="000000"/>
              <w:bottom w:val="dotted" w:sz="4" w:space="0" w:color="auto"/>
            </w:tcBorders>
          </w:tcPr>
          <w:p w14:paraId="6C4C88A4" w14:textId="77777777" w:rsidR="003762EF" w:rsidRPr="003762EF" w:rsidRDefault="003762EF" w:rsidP="00C34A86">
            <w:pPr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Devem ser executados para todas as características especiais identificadas no Plano de Controle / FMEA.</w:t>
            </w:r>
          </w:p>
          <w:p w14:paraId="4F22ECCB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b) Deve abranger um lote significativo de uma a oito horas de produção, de um total mínimo de 300pçs sucessivas;</w:t>
            </w:r>
          </w:p>
          <w:p w14:paraId="09E31346" w14:textId="77777777" w:rsidR="003762EF" w:rsidRPr="003762EF" w:rsidRDefault="003762EF" w:rsidP="00C34A86">
            <w:pPr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 xml:space="preserve">c) Critério: </w:t>
            </w:r>
            <w:proofErr w:type="spellStart"/>
            <w:r w:rsidRPr="003762EF">
              <w:rPr>
                <w:rFonts w:ascii="Arial" w:hAnsi="Arial" w:cs="Arial"/>
                <w:sz w:val="18"/>
                <w:szCs w:val="18"/>
              </w:rPr>
              <w:t>Cp</w:t>
            </w:r>
            <w:proofErr w:type="spellEnd"/>
            <w:r w:rsidRPr="003762EF">
              <w:rPr>
                <w:rFonts w:ascii="Arial" w:hAnsi="Arial" w:cs="Arial"/>
                <w:sz w:val="18"/>
                <w:szCs w:val="18"/>
              </w:rPr>
              <w:t>/CPK=&gt;1,33 e Pp/PPK =&gt;1,67 (Onde o índice mínimo de capabilidade não é alcançado, é necessário adotar inspeção 100% até que as ações corretivas sejam implementadas e sua eficácia comprovada)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67670AA4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771027D7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41D56362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32527F3E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single" w:sz="4" w:space="0" w:color="000000"/>
              <w:bottom w:val="dotted" w:sz="4" w:space="0" w:color="auto"/>
            </w:tcBorders>
            <w:vAlign w:val="center"/>
          </w:tcPr>
          <w:p w14:paraId="21E842CB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7DE3C43A" w14:textId="77777777" w:rsidTr="003762EF">
        <w:trPr>
          <w:trHeight w:val="233"/>
        </w:trPr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3A800290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Amostra de Produto</w:t>
            </w:r>
          </w:p>
        </w:tc>
        <w:tc>
          <w:tcPr>
            <w:tcW w:w="8364" w:type="dxa"/>
            <w:tcBorders>
              <w:top w:val="dotted" w:sz="4" w:space="0" w:color="auto"/>
              <w:bottom w:val="dotted" w:sz="4" w:space="0" w:color="auto"/>
            </w:tcBorders>
          </w:tcPr>
          <w:p w14:paraId="5BEF2C0C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Deve fornecer amostras de produto identificada</w:t>
            </w:r>
          </w:p>
          <w:p w14:paraId="0179AB1E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b) Verificar a montagem do componente antes da aprovação do PPAP, se aplicável.</w:t>
            </w: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3A660CF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0DCC6E9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0C7923B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3419866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6802A4F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1E19AAD1" w14:textId="77777777" w:rsidTr="003762EF">
        <w:trPr>
          <w:trHeight w:val="141"/>
        </w:trPr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12" w:space="0" w:color="000000"/>
            </w:tcBorders>
            <w:vAlign w:val="center"/>
          </w:tcPr>
          <w:p w14:paraId="25EBE2BD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Amostra Padrão</w:t>
            </w:r>
          </w:p>
        </w:tc>
        <w:tc>
          <w:tcPr>
            <w:tcW w:w="8364" w:type="dxa"/>
            <w:tcBorders>
              <w:top w:val="dotted" w:sz="4" w:space="0" w:color="auto"/>
              <w:bottom w:val="single" w:sz="12" w:space="0" w:color="000000"/>
            </w:tcBorders>
          </w:tcPr>
          <w:p w14:paraId="65662095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Deve reter uma amostra padrão pelo mesmo período do PPAP; isso é válido também, para peças com múltiplas cavidades, molde;</w:t>
            </w:r>
          </w:p>
          <w:p w14:paraId="19FCEF9D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b) Foto da amostra padrão deve fazer parte do PPAP</w:t>
            </w:r>
          </w:p>
        </w:tc>
        <w:tc>
          <w:tcPr>
            <w:tcW w:w="283" w:type="dxa"/>
            <w:tcBorders>
              <w:top w:val="dotted" w:sz="4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14:paraId="17811AB3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EA1580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547AC7D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9B0FAD9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5941C98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  <w:tr w:rsidR="003762EF" w:rsidRPr="00F5778D" w14:paraId="2D307F57" w14:textId="77777777" w:rsidTr="003762EF">
        <w:trPr>
          <w:trHeight w:val="122"/>
        </w:trPr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59BAE539" w14:textId="77777777" w:rsidR="003762EF" w:rsidRPr="003762EF" w:rsidRDefault="003762EF" w:rsidP="00C34A86">
            <w:pPr>
              <w:spacing w:after="0" w:line="240" w:lineRule="auto"/>
              <w:ind w:left="-108" w:right="-1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Certificado de Submissão de Peça (PSW)</w:t>
            </w:r>
          </w:p>
        </w:tc>
        <w:tc>
          <w:tcPr>
            <w:tcW w:w="8364" w:type="dxa"/>
            <w:tcBorders>
              <w:top w:val="single" w:sz="12" w:space="0" w:color="000000"/>
              <w:bottom w:val="single" w:sz="12" w:space="0" w:color="000000"/>
            </w:tcBorders>
          </w:tcPr>
          <w:p w14:paraId="71F8989E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a) O PSW deve estar preenchido e assinado pelo fornecedor;</w:t>
            </w:r>
          </w:p>
          <w:p w14:paraId="6903C83A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 xml:space="preserve">b) Um certificado PSW individual para cada número de peça; </w:t>
            </w:r>
            <w:proofErr w:type="gramStart"/>
            <w:r w:rsidRPr="003762EF">
              <w:rPr>
                <w:rFonts w:ascii="Arial" w:hAnsi="Arial" w:cs="Arial"/>
                <w:sz w:val="18"/>
                <w:szCs w:val="18"/>
              </w:rPr>
              <w:t>Se</w:t>
            </w:r>
            <w:proofErr w:type="gramEnd"/>
            <w:r w:rsidRPr="003762EF">
              <w:rPr>
                <w:rFonts w:ascii="Arial" w:hAnsi="Arial" w:cs="Arial"/>
                <w:sz w:val="18"/>
                <w:szCs w:val="18"/>
              </w:rPr>
              <w:t xml:space="preserve"> for peças múltiplas por cavidades, moldes, devem constar no campo apropriado do PSW;</w:t>
            </w:r>
          </w:p>
          <w:p w14:paraId="51254963" w14:textId="77777777" w:rsidR="003762EF" w:rsidRPr="003762EF" w:rsidRDefault="003762EF" w:rsidP="00C34A86">
            <w:pPr>
              <w:spacing w:after="0" w:line="240" w:lineRule="auto"/>
              <w:ind w:left="30" w:right="-108"/>
              <w:rPr>
                <w:rFonts w:ascii="Arial" w:hAnsi="Arial" w:cs="Arial"/>
                <w:sz w:val="18"/>
                <w:szCs w:val="18"/>
              </w:rPr>
            </w:pPr>
            <w:r w:rsidRPr="003762EF">
              <w:rPr>
                <w:rFonts w:ascii="Arial" w:hAnsi="Arial" w:cs="Arial"/>
                <w:sz w:val="18"/>
                <w:szCs w:val="18"/>
              </w:rPr>
              <w:t>c) Analisar se a data de revisão do desenho no PSW está coerente com o Desenho.</w:t>
            </w:r>
          </w:p>
        </w:tc>
        <w:tc>
          <w:tcPr>
            <w:tcW w:w="283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E7D3F85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FAA204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B263EFB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4B009F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9639AA4" w14:textId="77777777" w:rsidR="003762EF" w:rsidRPr="003762EF" w:rsidRDefault="003762EF" w:rsidP="003762EF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62EF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</w:tr>
    </w:tbl>
    <w:p w14:paraId="3891E673" w14:textId="77777777" w:rsidR="003762EF" w:rsidRDefault="003762EF" w:rsidP="003762EF">
      <w:pPr>
        <w:spacing w:after="0" w:line="240" w:lineRule="auto"/>
        <w:ind w:left="-993" w:right="-876"/>
        <w:jc w:val="both"/>
        <w:rPr>
          <w:rFonts w:ascii="Arial" w:hAnsi="Arial" w:cs="Arial"/>
          <w:bCs/>
          <w:sz w:val="18"/>
          <w:szCs w:val="18"/>
        </w:rPr>
      </w:pPr>
      <w:r w:rsidRPr="00644215">
        <w:rPr>
          <w:rFonts w:ascii="Arial" w:hAnsi="Arial" w:cs="Arial"/>
          <w:bCs/>
          <w:sz w:val="18"/>
          <w:szCs w:val="18"/>
        </w:rPr>
        <w:t>S: Fornecedor deve submeter a MANGOTEX e reter uma cópia dos registros ou itens de documentação em locais apropriados;</w:t>
      </w:r>
    </w:p>
    <w:p w14:paraId="5042AC4F" w14:textId="77777777" w:rsidR="003762EF" w:rsidRDefault="003762EF" w:rsidP="003762EF">
      <w:pPr>
        <w:spacing w:after="0" w:line="240" w:lineRule="auto"/>
        <w:ind w:left="-993" w:right="-8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R: Fornecedor deve reter em locais apropriados e manter prontamente disponível a MANGOTEX sempre que pedido;</w:t>
      </w:r>
    </w:p>
    <w:p w14:paraId="28D92712" w14:textId="77777777" w:rsidR="003762EF" w:rsidRPr="00644215" w:rsidRDefault="003762EF" w:rsidP="003762EF">
      <w:pPr>
        <w:spacing w:after="0" w:line="240" w:lineRule="auto"/>
        <w:ind w:left="-993" w:right="-8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*: Fornecedor deverá reter em locais apropriados e submeter a MANGOTEX sempre que solicitado. </w:t>
      </w:r>
    </w:p>
    <w:p w14:paraId="0773CE7D" w14:textId="77777777" w:rsidR="00913372" w:rsidRDefault="00913372"/>
    <w:sectPr w:rsidR="00913372" w:rsidSect="003762EF">
      <w:pgSz w:w="11906" w:h="16838"/>
      <w:pgMar w:top="709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664EC"/>
    <w:multiLevelType w:val="hybridMultilevel"/>
    <w:tmpl w:val="4D927012"/>
    <w:lvl w:ilvl="0" w:tplc="DBE44496">
      <w:start w:val="1"/>
      <w:numFmt w:val="lowerLetter"/>
      <w:lvlText w:val="%1)"/>
      <w:lvlJc w:val="left"/>
      <w:pPr>
        <w:ind w:left="928" w:hanging="360"/>
      </w:pPr>
      <w:rPr>
        <w:rFonts w:hint="default"/>
        <w:sz w:val="14"/>
        <w:szCs w:val="14"/>
      </w:r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B3E145A"/>
    <w:multiLevelType w:val="hybridMultilevel"/>
    <w:tmpl w:val="CC0C95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10107">
    <w:abstractNumId w:val="0"/>
  </w:num>
  <w:num w:numId="2" w16cid:durableId="17099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2EF"/>
    <w:rsid w:val="00213CA9"/>
    <w:rsid w:val="003762EF"/>
    <w:rsid w:val="006319B5"/>
    <w:rsid w:val="007366AC"/>
    <w:rsid w:val="0091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E020"/>
  <w15:chartTrackingRefBased/>
  <w15:docId w15:val="{1D6A2A3C-E83F-4E4F-B0A2-E994CE1F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2EF"/>
    <w:pPr>
      <w:spacing w:line="264" w:lineRule="auto"/>
    </w:pPr>
    <w:rPr>
      <w:sz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727</Words>
  <Characters>3932</Characters>
  <Application>Microsoft Office Word</Application>
  <DocSecurity>0</DocSecurity>
  <Lines>32</Lines>
  <Paragraphs>9</Paragraphs>
  <ScaleCrop>false</ScaleCrop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RC. Cipriano</dc:creator>
  <cp:keywords/>
  <dc:description/>
  <cp:lastModifiedBy>Roberto RC. Cipriano</cp:lastModifiedBy>
  <cp:revision>3</cp:revision>
  <dcterms:created xsi:type="dcterms:W3CDTF">2023-01-31T18:13:00Z</dcterms:created>
  <dcterms:modified xsi:type="dcterms:W3CDTF">2024-07-11T19:32:00Z</dcterms:modified>
</cp:coreProperties>
</file>