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A1A7" w14:textId="77777777" w:rsidR="00107CD4" w:rsidRPr="006752A9" w:rsidRDefault="00107CD4" w:rsidP="00395898">
      <w:pPr>
        <w:ind w:right="-426"/>
      </w:pPr>
      <w:r w:rsidRPr="00107CD4">
        <w:rPr>
          <w:rFonts w:asciiTheme="majorHAnsi" w:hAnsiTheme="majorHAnsi" w:cstheme="majorHAnsi"/>
          <w:b/>
          <w:bCs/>
          <w:sz w:val="24"/>
          <w:szCs w:val="24"/>
        </w:rPr>
        <w:t>PREMISSAS:</w:t>
      </w:r>
    </w:p>
    <w:p w14:paraId="34A87962" w14:textId="0BD85218" w:rsidR="00107CD4" w:rsidRPr="00107CD4" w:rsidRDefault="00107CD4" w:rsidP="00395898">
      <w:pPr>
        <w:pStyle w:val="PargrafodaLista"/>
        <w:numPr>
          <w:ilvl w:val="0"/>
          <w:numId w:val="2"/>
        </w:numPr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107CD4">
        <w:rPr>
          <w:rFonts w:asciiTheme="majorHAnsi" w:hAnsiTheme="majorHAnsi" w:cstheme="majorHAnsi"/>
          <w:sz w:val="24"/>
          <w:szCs w:val="24"/>
        </w:rPr>
        <w:t>Visando o bom e fiel desempenho das atividades da Mangotex (EMPRESA) faz-se necessária a disponibilização de dados e informações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761B125" w14:textId="16013E92" w:rsidR="00107CD4" w:rsidRPr="00107CD4" w:rsidRDefault="00107CD4" w:rsidP="00395898">
      <w:pPr>
        <w:pStyle w:val="PargrafodaLista"/>
        <w:numPr>
          <w:ilvl w:val="0"/>
          <w:numId w:val="2"/>
        </w:numPr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107CD4">
        <w:rPr>
          <w:rFonts w:asciiTheme="majorHAnsi" w:hAnsiTheme="majorHAnsi" w:cstheme="majorHAnsi"/>
          <w:sz w:val="24"/>
          <w:szCs w:val="24"/>
        </w:rPr>
        <w:t>Clientes e fornecedores disponibilizam informações à EMPRESA mediante acordos de confidencialidade que exigem que tais informações sejam ASSIM mantidas com objetivo único de uso previsto nestes acordos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21AD394D" w14:textId="145AA0B2" w:rsidR="00107CD4" w:rsidRPr="00107CD4" w:rsidRDefault="00107CD4" w:rsidP="00395898">
      <w:pPr>
        <w:pStyle w:val="PargrafodaLista"/>
        <w:numPr>
          <w:ilvl w:val="0"/>
          <w:numId w:val="2"/>
        </w:numPr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107CD4">
        <w:rPr>
          <w:rFonts w:asciiTheme="majorHAnsi" w:hAnsiTheme="majorHAnsi" w:cstheme="majorHAnsi"/>
          <w:sz w:val="24"/>
          <w:szCs w:val="24"/>
        </w:rPr>
        <w:t>A EMPRESA tem acordos de tecnologia com outras empresas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D12DCFA" w14:textId="089B8024" w:rsidR="00107CD4" w:rsidRDefault="00107CD4" w:rsidP="00395898">
      <w:pPr>
        <w:pStyle w:val="PargrafodaLista"/>
        <w:numPr>
          <w:ilvl w:val="0"/>
          <w:numId w:val="2"/>
        </w:numPr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107CD4">
        <w:rPr>
          <w:rFonts w:asciiTheme="majorHAnsi" w:hAnsiTheme="majorHAnsi" w:cstheme="majorHAnsi"/>
          <w:sz w:val="24"/>
          <w:szCs w:val="24"/>
        </w:rPr>
        <w:t>As atuais previsões da Lei Geral de Proteção de Dados Pessoais, Lei nº 13.709/2018 tanto relativas aos dados da Mangotex ou de terceiros.</w:t>
      </w:r>
    </w:p>
    <w:p w14:paraId="508F9EFF" w14:textId="1E63E3DA" w:rsidR="00EB177B" w:rsidRPr="00107CD4" w:rsidRDefault="00EB177B" w:rsidP="00395898">
      <w:pPr>
        <w:pStyle w:val="PargrafodaLista"/>
        <w:numPr>
          <w:ilvl w:val="0"/>
          <w:numId w:val="2"/>
        </w:numPr>
        <w:ind w:right="-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Este termo tem abrangência de todo o contexto do documento “Politica de Tratamento de dados pessoais para Fornecedores e Parceiros”.</w:t>
      </w:r>
    </w:p>
    <w:p w14:paraId="2FBC7B15" w14:textId="77777777" w:rsidR="00107CD4" w:rsidRPr="006752A9" w:rsidRDefault="00107CD4" w:rsidP="00395898">
      <w:pPr>
        <w:spacing w:after="0" w:line="240" w:lineRule="auto"/>
        <w:ind w:right="-42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6E7414A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CLÁUSULA PRIMEIRA – DO OBJETO</w:t>
      </w:r>
    </w:p>
    <w:p w14:paraId="769F3D27" w14:textId="1E6596A8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O objeto do presente termo é a proteção das INFORMAÇÕES CONFIDENCIAIS disponibilizadas</w:t>
      </w:r>
      <w:r w:rsidR="008258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pela Industrias Mangotex Ltda.</w:t>
      </w:r>
      <w:r w:rsidR="00EF0BBF">
        <w:rPr>
          <w:rFonts w:asciiTheme="majorHAnsi" w:hAnsiTheme="majorHAnsi" w:cstheme="majorHAnsi"/>
          <w:sz w:val="24"/>
          <w:szCs w:val="24"/>
        </w:rPr>
        <w:t xml:space="preserve"> (EMPRESA)</w:t>
      </w:r>
      <w:r w:rsidRPr="006752A9">
        <w:rPr>
          <w:rFonts w:asciiTheme="majorHAnsi" w:hAnsiTheme="majorHAnsi" w:cstheme="majorHAnsi"/>
          <w:sz w:val="24"/>
          <w:szCs w:val="24"/>
        </w:rPr>
        <w:t xml:space="preserve">, em razão da relação de </w:t>
      </w:r>
      <w:r w:rsidR="00004A38">
        <w:rPr>
          <w:rFonts w:asciiTheme="majorHAnsi" w:hAnsiTheme="majorHAnsi" w:cstheme="majorHAnsi"/>
          <w:sz w:val="24"/>
          <w:szCs w:val="24"/>
        </w:rPr>
        <w:t>parceria</w:t>
      </w:r>
      <w:r w:rsidRPr="006752A9">
        <w:rPr>
          <w:rFonts w:asciiTheme="majorHAnsi" w:hAnsiTheme="majorHAnsi" w:cstheme="majorHAnsi"/>
          <w:sz w:val="24"/>
          <w:szCs w:val="24"/>
        </w:rPr>
        <w:t xml:space="preserve"> desenvolvida </w:t>
      </w:r>
      <w:r w:rsidR="00EF0BBF">
        <w:rPr>
          <w:rFonts w:asciiTheme="majorHAnsi" w:hAnsiTheme="majorHAnsi" w:cstheme="majorHAnsi"/>
          <w:sz w:val="24"/>
          <w:szCs w:val="24"/>
        </w:rPr>
        <w:t xml:space="preserve">com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>.</w:t>
      </w:r>
    </w:p>
    <w:p w14:paraId="3A517523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6FA3DE5E" w14:textId="2BA3CFC5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CLÁUSULA SEGUNDA – DAS DEFINIÇÕES DO COMPROMISSO E SIGILO, E DAS CONSIDERAÇÕES SOBRE A CONFIDENCIALIDADE</w:t>
      </w:r>
    </w:p>
    <w:p w14:paraId="2BA81614" w14:textId="62078BD7" w:rsidR="00EF0BBF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Todas as informações obtidas através da relação de </w:t>
      </w:r>
      <w:r w:rsidR="00004A38">
        <w:rPr>
          <w:rFonts w:asciiTheme="majorHAnsi" w:hAnsiTheme="majorHAnsi" w:cstheme="majorHAnsi"/>
          <w:sz w:val="24"/>
          <w:szCs w:val="24"/>
        </w:rPr>
        <w:t>parceria</w:t>
      </w:r>
      <w:r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="00EF0BBF">
        <w:rPr>
          <w:rFonts w:asciiTheme="majorHAnsi" w:hAnsiTheme="majorHAnsi" w:cstheme="majorHAnsi"/>
          <w:sz w:val="24"/>
          <w:szCs w:val="24"/>
        </w:rPr>
        <w:t>entre EMPRESA</w:t>
      </w:r>
      <w:r w:rsidR="00EF0BBF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="00EF0BBF">
        <w:rPr>
          <w:rFonts w:asciiTheme="majorHAnsi" w:hAnsiTheme="majorHAnsi" w:cstheme="majorHAnsi"/>
          <w:sz w:val="24"/>
          <w:szCs w:val="24"/>
        </w:rPr>
        <w:t xml:space="preserve">e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="00EF0BBF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e relacionadas a projeto</w:t>
      </w:r>
      <w:r w:rsidR="00EF0BBF">
        <w:rPr>
          <w:rFonts w:asciiTheme="majorHAnsi" w:hAnsiTheme="majorHAnsi" w:cstheme="majorHAnsi"/>
          <w:sz w:val="24"/>
          <w:szCs w:val="24"/>
        </w:rPr>
        <w:t>s, especificações</w:t>
      </w:r>
      <w:r w:rsidRPr="006752A9">
        <w:rPr>
          <w:rFonts w:asciiTheme="majorHAnsi" w:hAnsiTheme="majorHAnsi" w:cstheme="majorHAnsi"/>
          <w:sz w:val="24"/>
          <w:szCs w:val="24"/>
        </w:rPr>
        <w:t>, funcionamen</w:t>
      </w:r>
      <w:r w:rsidR="00EF0BBF">
        <w:rPr>
          <w:rFonts w:asciiTheme="majorHAnsi" w:hAnsiTheme="majorHAnsi" w:cstheme="majorHAnsi"/>
          <w:sz w:val="24"/>
          <w:szCs w:val="24"/>
        </w:rPr>
        <w:t xml:space="preserve">to, organização ou desempenho das atividades empresariais em geral são </w:t>
      </w:r>
      <w:r w:rsidRPr="006752A9">
        <w:rPr>
          <w:rFonts w:asciiTheme="majorHAnsi" w:hAnsiTheme="majorHAnsi" w:cstheme="majorHAnsi"/>
          <w:sz w:val="24"/>
          <w:szCs w:val="24"/>
        </w:rPr>
        <w:t xml:space="preserve">tidas como CONFIDENCIAIS E SIGILOSAS. </w:t>
      </w:r>
    </w:p>
    <w:p w14:paraId="568CA5EC" w14:textId="77777777" w:rsidR="00004A38" w:rsidRPr="006752A9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6658A3D6" w14:textId="5DC424AD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PARÁGRAFO PRIMEIRO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Serão consideradas para efeito deste termo toda e qualquer informação, patenteada ou não, de natureza técnica, operacional, comercial, jurídica, </w:t>
      </w:r>
      <w:r w:rsidRPr="00EF0BBF">
        <w:rPr>
          <w:rFonts w:asciiTheme="majorHAnsi" w:hAnsiTheme="majorHAnsi" w:cstheme="majorHAnsi"/>
          <w:i/>
          <w:sz w:val="24"/>
          <w:szCs w:val="24"/>
        </w:rPr>
        <w:t>Know-how</w:t>
      </w:r>
      <w:r w:rsidRPr="006752A9">
        <w:rPr>
          <w:rFonts w:asciiTheme="majorHAnsi" w:hAnsiTheme="majorHAnsi" w:cstheme="majorHAnsi"/>
          <w:sz w:val="24"/>
          <w:szCs w:val="24"/>
        </w:rPr>
        <w:t xml:space="preserve">, invenções, processos, fórmulas e designs, patenteáveis ou não, planos de negócios, métodos de contabilidade, técnicas e experiências acumuladas, documentos, contratos, papéis, estudos, pareceres e pesquisas a que o </w:t>
      </w:r>
      <w:r w:rsidR="00107CD4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tenha acesso:</w:t>
      </w:r>
    </w:p>
    <w:p w14:paraId="71922A72" w14:textId="14D348C6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a) por qualquer meio físico (documentos expressos, manuscritos, fac-símile, mensagens eletrônicas (</w:t>
      </w:r>
      <w:proofErr w:type="spellStart"/>
      <w:r w:rsidRPr="006752A9">
        <w:rPr>
          <w:rFonts w:asciiTheme="majorHAnsi" w:hAnsiTheme="majorHAnsi" w:cstheme="majorHAnsi"/>
          <w:sz w:val="24"/>
          <w:szCs w:val="24"/>
        </w:rPr>
        <w:t>email</w:t>
      </w:r>
      <w:proofErr w:type="spellEnd"/>
      <w:r w:rsidRPr="006752A9">
        <w:rPr>
          <w:rFonts w:asciiTheme="majorHAnsi" w:hAnsiTheme="majorHAnsi" w:cstheme="majorHAnsi"/>
          <w:sz w:val="24"/>
          <w:szCs w:val="24"/>
        </w:rPr>
        <w:t xml:space="preserve">), fotografias </w:t>
      </w:r>
      <w:proofErr w:type="spellStart"/>
      <w:r w:rsidRPr="006752A9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6752A9">
        <w:rPr>
          <w:rFonts w:asciiTheme="majorHAnsi" w:hAnsiTheme="majorHAnsi" w:cstheme="majorHAnsi"/>
          <w:sz w:val="24"/>
          <w:szCs w:val="24"/>
        </w:rPr>
        <w:t>;</w:t>
      </w:r>
    </w:p>
    <w:p w14:paraId="0F73523A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b) por qualquer forma registrada em mídia eletrônica (pen drive, </w:t>
      </w:r>
      <w:proofErr w:type="spellStart"/>
      <w:r w:rsidRPr="006752A9">
        <w:rPr>
          <w:rFonts w:asciiTheme="majorHAnsi" w:hAnsiTheme="majorHAnsi" w:cstheme="majorHAnsi"/>
          <w:sz w:val="24"/>
          <w:szCs w:val="24"/>
        </w:rPr>
        <w:t>cds</w:t>
      </w:r>
      <w:proofErr w:type="spellEnd"/>
      <w:r w:rsidRPr="006752A9">
        <w:rPr>
          <w:rFonts w:asciiTheme="majorHAnsi" w:hAnsiTheme="majorHAnsi" w:cstheme="majorHAnsi"/>
          <w:sz w:val="24"/>
          <w:szCs w:val="24"/>
        </w:rPr>
        <w:t xml:space="preserve">, disquetes, </w:t>
      </w:r>
      <w:proofErr w:type="spellStart"/>
      <w:r w:rsidRPr="006752A9">
        <w:rPr>
          <w:rFonts w:asciiTheme="majorHAnsi" w:hAnsiTheme="majorHAnsi" w:cstheme="majorHAnsi"/>
          <w:sz w:val="24"/>
          <w:szCs w:val="24"/>
        </w:rPr>
        <w:t>etc</w:t>
      </w:r>
      <w:proofErr w:type="spellEnd"/>
      <w:r w:rsidRPr="006752A9">
        <w:rPr>
          <w:rFonts w:asciiTheme="majorHAnsi" w:hAnsiTheme="majorHAnsi" w:cstheme="majorHAnsi"/>
          <w:sz w:val="24"/>
          <w:szCs w:val="24"/>
        </w:rPr>
        <w:t>);</w:t>
      </w:r>
    </w:p>
    <w:p w14:paraId="56262375" w14:textId="6CC6415F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c) oralmente.</w:t>
      </w:r>
    </w:p>
    <w:p w14:paraId="0CC6D645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604E3043" w14:textId="620FBC8C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PARÁGRAFO SEGUNDO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Neste sentido, incluem-se também no presente sistema de confidencialidade e integridade, mas não se limitam, desenhos de produtos, processos de fabricação e/ou inspeção, informes técnicos ou quantitativos e comerciais, informes de homologação, ensaios de resistência e/ou fadiga, ensaios de </w:t>
      </w:r>
      <w:proofErr w:type="spellStart"/>
      <w:r w:rsidRPr="006752A9">
        <w:rPr>
          <w:rFonts w:asciiTheme="majorHAnsi" w:hAnsiTheme="majorHAnsi" w:cstheme="majorHAnsi"/>
          <w:sz w:val="24"/>
          <w:szCs w:val="24"/>
        </w:rPr>
        <w:t>try</w:t>
      </w:r>
      <w:proofErr w:type="spellEnd"/>
      <w:r w:rsidRPr="006752A9">
        <w:rPr>
          <w:rFonts w:asciiTheme="majorHAnsi" w:hAnsiTheme="majorHAnsi" w:cstheme="majorHAnsi"/>
          <w:sz w:val="24"/>
          <w:szCs w:val="24"/>
        </w:rPr>
        <w:t xml:space="preserve">-out de máquinas, equipamentos, ferramentas ou dispositivos, executados interna ou externamente, </w:t>
      </w:r>
      <w:r w:rsidRPr="00EF0BBF">
        <w:rPr>
          <w:rFonts w:asciiTheme="majorHAnsi" w:hAnsiTheme="majorHAnsi" w:cstheme="majorHAnsi"/>
          <w:i/>
          <w:sz w:val="24"/>
          <w:szCs w:val="24"/>
        </w:rPr>
        <w:t>know-ho</w:t>
      </w:r>
      <w:r w:rsidRPr="006752A9">
        <w:rPr>
          <w:rFonts w:asciiTheme="majorHAnsi" w:hAnsiTheme="majorHAnsi" w:cstheme="majorHAnsi"/>
          <w:sz w:val="24"/>
          <w:szCs w:val="24"/>
        </w:rPr>
        <w:t>w, técnicas, design, especificações, cópias, fórmulas, modelos, fluxogramas, amostras, fotografias, plantas, programas de computador, contratos, planos de negócios, processos, projetos, conceitos de produto, clientes, nomes de revendedores e/ou distribuidores, preços, custos, definições e informações mercadológicas, invenções e ideias, informações técnicas, financeiras ou comerciais.</w:t>
      </w:r>
    </w:p>
    <w:p w14:paraId="10C12AAB" w14:textId="77777777" w:rsidR="00395898" w:rsidRDefault="0039589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29EC35B4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CLÁUSULA TERCEIRA - DA RESPONSABILIDADE</w:t>
      </w:r>
    </w:p>
    <w:p w14:paraId="3831473B" w14:textId="4C8B74BD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compromete-se a manter sigilo não utilizando tais informações confidenciais 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que tiver acesso, para gerar benefício em proveito próprio ou alheio, presente ou futuro.</w:t>
      </w:r>
    </w:p>
    <w:p w14:paraId="1D0A4B55" w14:textId="77777777" w:rsidR="00004A38" w:rsidRPr="006752A9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38E43887" w14:textId="74B2F4F6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lastRenderedPageBreak/>
        <w:t>PARÁGRAFO ÚNICO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As informações confidenciais confiadas </w:t>
      </w:r>
      <w:r w:rsidR="00EF0BBF">
        <w:rPr>
          <w:rFonts w:asciiTheme="majorHAnsi" w:hAnsiTheme="majorHAnsi" w:cstheme="majorHAnsi"/>
          <w:sz w:val="24"/>
          <w:szCs w:val="24"/>
        </w:rPr>
        <w:t xml:space="preserve">ao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>, somente poderão ser abertas 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terceiro, mediante consentimento prévio e por escrito da </w:t>
      </w:r>
      <w:r w:rsidR="00EF0BBF">
        <w:rPr>
          <w:rFonts w:asciiTheme="majorHAnsi" w:hAnsiTheme="majorHAnsi" w:cstheme="majorHAnsi"/>
          <w:sz w:val="24"/>
          <w:szCs w:val="24"/>
        </w:rPr>
        <w:t>EMPRESA,</w:t>
      </w:r>
      <w:r w:rsidRPr="006752A9">
        <w:rPr>
          <w:rFonts w:asciiTheme="majorHAnsi" w:hAnsiTheme="majorHAnsi" w:cstheme="majorHAnsi"/>
          <w:sz w:val="24"/>
          <w:szCs w:val="24"/>
        </w:rPr>
        <w:t xml:space="preserve"> ou em caso de determinação judicial, hipótese em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que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deverá informar de imediato, por escrito, à </w:t>
      </w:r>
      <w:r w:rsidR="00EF0BBF">
        <w:rPr>
          <w:rFonts w:asciiTheme="majorHAnsi" w:hAnsiTheme="majorHAnsi" w:cstheme="majorHAnsi"/>
          <w:sz w:val="24"/>
          <w:szCs w:val="24"/>
        </w:rPr>
        <w:t>EMPRESA</w:t>
      </w:r>
      <w:r w:rsidRPr="006752A9">
        <w:rPr>
          <w:rFonts w:asciiTheme="majorHAnsi" w:hAnsiTheme="majorHAnsi" w:cstheme="majorHAnsi"/>
          <w:sz w:val="24"/>
          <w:szCs w:val="24"/>
        </w:rPr>
        <w:t xml:space="preserve"> para que esta procure obstar e afastar 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obrigação de revelar as informações.</w:t>
      </w:r>
    </w:p>
    <w:p w14:paraId="106C7D01" w14:textId="77777777" w:rsidR="00107CD4" w:rsidRDefault="00107CD4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265952CF" w14:textId="5F07DC84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CLÁUSULA QUARTA – D</w:t>
      </w:r>
      <w:r w:rsidR="00EF0BBF">
        <w:rPr>
          <w:rFonts w:asciiTheme="majorHAnsi" w:hAnsiTheme="majorHAnsi" w:cstheme="majorHAnsi"/>
          <w:b/>
          <w:bCs/>
          <w:sz w:val="24"/>
          <w:szCs w:val="24"/>
        </w:rPr>
        <w:t>AS INFORMAÇÕES NÃO CONFIDENCIAIS</w:t>
      </w:r>
    </w:p>
    <w:p w14:paraId="4BCA98C7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Não configuram informações confidenciais aquelas:</w:t>
      </w:r>
    </w:p>
    <w:p w14:paraId="3653F25F" w14:textId="47EB26B8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a) já disponíveis ao público em geral sem culpa </w:t>
      </w:r>
      <w:r w:rsidR="00004A38">
        <w:rPr>
          <w:rFonts w:asciiTheme="majorHAnsi" w:hAnsiTheme="majorHAnsi" w:cstheme="majorHAnsi"/>
          <w:sz w:val="24"/>
          <w:szCs w:val="24"/>
        </w:rPr>
        <w:t>da empresa</w:t>
      </w:r>
      <w:r w:rsidRPr="006752A9">
        <w:rPr>
          <w:rFonts w:asciiTheme="majorHAnsi" w:hAnsiTheme="majorHAnsi" w:cstheme="majorHAnsi"/>
          <w:sz w:val="24"/>
          <w:szCs w:val="24"/>
        </w:rPr>
        <w:t>;</w:t>
      </w:r>
    </w:p>
    <w:p w14:paraId="4D85E573" w14:textId="2EF8B919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b) que não são mais tratadas como confidenciais pela empresa.</w:t>
      </w:r>
    </w:p>
    <w:p w14:paraId="16E1B6EC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24C05CCC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CLÁUSULA QUINTA – DAS OBRIGAÇÕES</w:t>
      </w:r>
    </w:p>
    <w:p w14:paraId="02B4C6CB" w14:textId="475BB3C6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Deverá o</w:t>
      </w:r>
      <w:r w:rsidR="00004A38">
        <w:rPr>
          <w:rFonts w:asciiTheme="majorHAnsi" w:hAnsiTheme="majorHAnsi" w:cstheme="majorHAnsi"/>
          <w:sz w:val="24"/>
          <w:szCs w:val="24"/>
        </w:rPr>
        <w:t xml:space="preserve"> FORNECEDOR</w:t>
      </w:r>
      <w:r w:rsidR="00EF0BBF">
        <w:rPr>
          <w:rFonts w:asciiTheme="majorHAnsi" w:hAnsiTheme="majorHAnsi" w:cstheme="majorHAnsi"/>
          <w:sz w:val="24"/>
          <w:szCs w:val="24"/>
        </w:rPr>
        <w:t>:</w:t>
      </w:r>
    </w:p>
    <w:p w14:paraId="6C3B1490" w14:textId="36D782AB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I) usar tais informações apenas com o propósito de bem e fiel cumprir os fins da </w:t>
      </w:r>
      <w:r w:rsidR="00EF0BBF">
        <w:rPr>
          <w:rFonts w:asciiTheme="majorHAnsi" w:hAnsiTheme="majorHAnsi" w:cstheme="majorHAnsi"/>
          <w:sz w:val="24"/>
          <w:szCs w:val="24"/>
        </w:rPr>
        <w:t>EMPRESA</w:t>
      </w:r>
      <w:r w:rsidRPr="006752A9">
        <w:rPr>
          <w:rFonts w:asciiTheme="majorHAnsi" w:hAnsiTheme="majorHAnsi" w:cstheme="majorHAnsi"/>
          <w:sz w:val="24"/>
          <w:szCs w:val="24"/>
        </w:rPr>
        <w:t>;</w:t>
      </w:r>
    </w:p>
    <w:p w14:paraId="10C5E1B9" w14:textId="2FBD6543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II) proteger as informações confidenciais que lhe foram divulgadas, usando o mesmo grau de cuidado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utilizado para proteger suas próprias informações confidenciais;</w:t>
      </w:r>
    </w:p>
    <w:p w14:paraId="76ABF59E" w14:textId="6C33301B" w:rsidR="00A33975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III</w:t>
      </w:r>
      <w:r w:rsidR="00A33975" w:rsidRPr="006752A9">
        <w:rPr>
          <w:rFonts w:asciiTheme="majorHAnsi" w:hAnsiTheme="majorHAnsi" w:cstheme="majorHAnsi"/>
          <w:sz w:val="24"/>
          <w:szCs w:val="24"/>
        </w:rPr>
        <w:t>) manter procedimentos administrativos adequados à prevenção de extravio ou perda de quaisquer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="00A33975" w:rsidRPr="006752A9">
        <w:rPr>
          <w:rFonts w:asciiTheme="majorHAnsi" w:hAnsiTheme="majorHAnsi" w:cstheme="majorHAnsi"/>
          <w:sz w:val="24"/>
          <w:szCs w:val="24"/>
        </w:rPr>
        <w:t xml:space="preserve">documentos ou informações confidenciais, devendo comunicar à </w:t>
      </w:r>
      <w:r w:rsidR="0029103C">
        <w:rPr>
          <w:rFonts w:asciiTheme="majorHAnsi" w:hAnsiTheme="majorHAnsi" w:cstheme="majorHAnsi"/>
          <w:sz w:val="24"/>
          <w:szCs w:val="24"/>
        </w:rPr>
        <w:t>EMPRESA</w:t>
      </w:r>
      <w:r w:rsidR="00A33975" w:rsidRPr="006752A9">
        <w:rPr>
          <w:rFonts w:asciiTheme="majorHAnsi" w:hAnsiTheme="majorHAnsi" w:cstheme="majorHAnsi"/>
          <w:sz w:val="24"/>
          <w:szCs w:val="24"/>
        </w:rPr>
        <w:t>, imediatamente, a ocorrência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="00A33975" w:rsidRPr="006752A9">
        <w:rPr>
          <w:rFonts w:asciiTheme="majorHAnsi" w:hAnsiTheme="majorHAnsi" w:cstheme="majorHAnsi"/>
          <w:sz w:val="24"/>
          <w:szCs w:val="24"/>
        </w:rPr>
        <w:t>de incidentes desta natureza, o que não excluirá sua responsabilidade.</w:t>
      </w:r>
    </w:p>
    <w:p w14:paraId="02C97ABE" w14:textId="77777777" w:rsidR="00004A38" w:rsidRPr="006752A9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01196133" w14:textId="2412E497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PARÁGRAFO PRIMEIRO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="0029103C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fica desde já proibido de produzir cópias ou backup, por qualquer meio ou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forma, de qualquer dos documentos a ele fornecidos ou documentos que tenham chegado ao seu conhecimento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em virtude da relação </w:t>
      </w:r>
      <w:r w:rsidR="00107CD4">
        <w:rPr>
          <w:rFonts w:asciiTheme="majorHAnsi" w:hAnsiTheme="majorHAnsi" w:cstheme="majorHAnsi"/>
          <w:sz w:val="24"/>
          <w:szCs w:val="24"/>
        </w:rPr>
        <w:t>comercial.</w:t>
      </w:r>
    </w:p>
    <w:p w14:paraId="092AD9D6" w14:textId="77777777" w:rsidR="00004A38" w:rsidRPr="006752A9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4E8FB401" w14:textId="4BF396FC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PARÁGRAFO SEGUNDO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="0029103C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deverá devolver íntegros e integralmente, todos os documentos a ele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fornecidos, inclusive as cópias porventura necessárias, na data estipulada pela </w:t>
      </w:r>
      <w:r w:rsidR="0029103C">
        <w:rPr>
          <w:rFonts w:asciiTheme="majorHAnsi" w:hAnsiTheme="majorHAnsi" w:cstheme="majorHAnsi"/>
          <w:sz w:val="24"/>
          <w:szCs w:val="24"/>
        </w:rPr>
        <w:t>EMPRESA</w:t>
      </w:r>
      <w:r w:rsidRPr="006752A9">
        <w:rPr>
          <w:rFonts w:asciiTheme="majorHAnsi" w:hAnsiTheme="majorHAnsi" w:cstheme="majorHAnsi"/>
          <w:sz w:val="24"/>
          <w:szCs w:val="24"/>
        </w:rPr>
        <w:t xml:space="preserve"> para entrega, ou quando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não for mais necessária a manutenção das informações confidenciais, comprometendo-se a não reter quaisquer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reproduções, cópias ou segundas vias, sob pena de incorrer nas responsabilidades previstas neste instrumento.</w:t>
      </w:r>
    </w:p>
    <w:p w14:paraId="5AF43197" w14:textId="77777777" w:rsidR="00004A38" w:rsidRPr="006752A9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666715D0" w14:textId="651F6451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>PARÁGRAFO TERCEIRO</w:t>
      </w:r>
      <w:r w:rsidRPr="006752A9">
        <w:rPr>
          <w:rFonts w:asciiTheme="majorHAnsi" w:hAnsiTheme="majorHAnsi" w:cstheme="majorHAnsi"/>
          <w:sz w:val="24"/>
          <w:szCs w:val="24"/>
        </w:rPr>
        <w:t xml:space="preserve">: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deverá destruir todo e qualquer documento por ele produzido que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contenha informações confidenciais da empresa, quando não mais for necessária a manutenção dessas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informações confidenciais, comprometendo-se a não reter quaisquer reproduções, sob pena de incorrer nas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responsabilidades previstas neste instrumento.</w:t>
      </w:r>
    </w:p>
    <w:p w14:paraId="005857F0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1BBCBC5C" w14:textId="5D71DF1D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CLÁUSULA </w:t>
      </w:r>
      <w:r w:rsidR="00004A38">
        <w:rPr>
          <w:rFonts w:asciiTheme="majorHAnsi" w:hAnsiTheme="majorHAnsi" w:cstheme="majorHAnsi"/>
          <w:b/>
          <w:bCs/>
          <w:sz w:val="24"/>
          <w:szCs w:val="24"/>
        </w:rPr>
        <w:t>SEXTA</w:t>
      </w: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 - DAS DISPOSIÇÕES ESPECIAIS</w:t>
      </w:r>
    </w:p>
    <w:p w14:paraId="443D70B6" w14:textId="0A3EF758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Ao assinar o presente instrumento,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manifesta </w:t>
      </w:r>
      <w:r w:rsidR="0029103C">
        <w:rPr>
          <w:rFonts w:asciiTheme="majorHAnsi" w:hAnsiTheme="majorHAnsi" w:cstheme="majorHAnsi"/>
          <w:sz w:val="24"/>
          <w:szCs w:val="24"/>
        </w:rPr>
        <w:t xml:space="preserve">ciência e </w:t>
      </w:r>
      <w:r w:rsidRPr="006752A9">
        <w:rPr>
          <w:rFonts w:asciiTheme="majorHAnsi" w:hAnsiTheme="majorHAnsi" w:cstheme="majorHAnsi"/>
          <w:sz w:val="24"/>
          <w:szCs w:val="24"/>
        </w:rPr>
        <w:t>concordância no seguinte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sentido:</w:t>
      </w:r>
    </w:p>
    <w:p w14:paraId="6AC218E7" w14:textId="7B1E6026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I) todas as condições, termos e obrigações ora constituídas serão regidas pelo presente Termo, bem como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pela legislação e regulamentação brasileiras pertinentes</w:t>
      </w:r>
      <w:r w:rsidR="0029103C">
        <w:rPr>
          <w:rFonts w:asciiTheme="majorHAnsi" w:hAnsiTheme="majorHAnsi" w:cstheme="majorHAnsi"/>
          <w:sz w:val="24"/>
          <w:szCs w:val="24"/>
        </w:rPr>
        <w:t>, incluindo, mas não se limitando aos ditames da lei geral de proteção de dados, Lei 13.709/2018</w:t>
      </w:r>
      <w:r w:rsidRPr="006752A9">
        <w:rPr>
          <w:rFonts w:asciiTheme="majorHAnsi" w:hAnsiTheme="majorHAnsi" w:cstheme="majorHAnsi"/>
          <w:sz w:val="24"/>
          <w:szCs w:val="24"/>
        </w:rPr>
        <w:t>;</w:t>
      </w:r>
    </w:p>
    <w:p w14:paraId="334239F3" w14:textId="7777777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II) o presente termo só poderá ser alterado mediante a celebração de novo termo, posterior e aditivo;</w:t>
      </w:r>
    </w:p>
    <w:p w14:paraId="1295503F" w14:textId="0CCA5A27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III) as alterações do número, natureza e quantidade das informações confidenciais disponibilizadas pela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="0029103C">
        <w:rPr>
          <w:rFonts w:asciiTheme="majorHAnsi" w:hAnsiTheme="majorHAnsi" w:cstheme="majorHAnsi"/>
          <w:sz w:val="24"/>
          <w:szCs w:val="24"/>
        </w:rPr>
        <w:t>EMPRESA</w:t>
      </w:r>
      <w:r w:rsidRPr="006752A9">
        <w:rPr>
          <w:rFonts w:asciiTheme="majorHAnsi" w:hAnsiTheme="majorHAnsi" w:cstheme="majorHAnsi"/>
          <w:sz w:val="24"/>
          <w:szCs w:val="24"/>
        </w:rPr>
        <w:t xml:space="preserve"> não descaracterizarão ou reduzirão o compromisso ou as obrigações pactuadas neste Termo de Confidencialidade e Sigilo, que permanecerá válido e com todos os seus efeitos legais em qualquer das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situações tipificadas neste instrumento;</w:t>
      </w:r>
    </w:p>
    <w:p w14:paraId="0A3B3891" w14:textId="3D7491EA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IV) o acréscimo, complementação, substituição ou esclarecimento de qualquer das informações confidenciais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disponibilizadas para 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>, em razão do presente objetivo, serão incorporadas a este Termo,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passando a fazer dele parte integrante, para todos os fins e efeitos, recebendo também a mesma proteção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descrita para as informações iniciais disponibilizadas, não sendo necessário, nessas hipóteses, a assinatura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ou formalização de Termo aditivo.</w:t>
      </w:r>
    </w:p>
    <w:p w14:paraId="3D34BDE2" w14:textId="583243DD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 xml:space="preserve">V) Todo o trabalho desenvolvido pelo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para </w:t>
      </w:r>
      <w:r w:rsidR="0029103C">
        <w:rPr>
          <w:rFonts w:asciiTheme="majorHAnsi" w:hAnsiTheme="majorHAnsi" w:cstheme="majorHAnsi"/>
          <w:sz w:val="24"/>
          <w:szCs w:val="24"/>
        </w:rPr>
        <w:t>a EMPRESA</w:t>
      </w:r>
      <w:r w:rsidRPr="006752A9">
        <w:rPr>
          <w:rFonts w:asciiTheme="majorHAnsi" w:hAnsiTheme="majorHAnsi" w:cstheme="majorHAnsi"/>
          <w:sz w:val="24"/>
          <w:szCs w:val="24"/>
        </w:rPr>
        <w:t>, bem como as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informações fornecidas para o seu desenvolvimento são de propriedade exclusiva desta, não podendo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fazer uso deste fora da empresa.</w:t>
      </w:r>
    </w:p>
    <w:p w14:paraId="1B625F8A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4EEECEC1" w14:textId="77777777" w:rsidR="00004A38" w:rsidRDefault="0087738B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CLÁUSULA OITAVA</w:t>
      </w:r>
      <w:r w:rsidR="00A33975"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 – DA VALIDADE</w:t>
      </w:r>
    </w:p>
    <w:p w14:paraId="7DE49A25" w14:textId="4F203C5D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O presente termo de confidencialidade e sigilo será plenamente válido por prazo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indeterminado, contados a partir da data de sua efetiva assinatura pelas partes, sendo que as obrigações de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confidencialidade e sigilo assumidas permanecerão válidas, após o termo do prazo de vigência acima estipulado, 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mesmo após o fim da relação </w:t>
      </w:r>
      <w:r w:rsidR="00107CD4">
        <w:rPr>
          <w:rFonts w:asciiTheme="majorHAnsi" w:hAnsiTheme="majorHAnsi" w:cstheme="majorHAnsi"/>
          <w:sz w:val="24"/>
          <w:szCs w:val="24"/>
        </w:rPr>
        <w:t>comercial.</w:t>
      </w:r>
    </w:p>
    <w:p w14:paraId="6BB3CA39" w14:textId="77777777" w:rsidR="00004A38" w:rsidRP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5FA8237" w14:textId="3D4BD091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CLÁUSULA </w:t>
      </w:r>
      <w:r w:rsidR="0087738B">
        <w:rPr>
          <w:rFonts w:asciiTheme="majorHAnsi" w:hAnsiTheme="majorHAnsi" w:cstheme="majorHAnsi"/>
          <w:b/>
          <w:bCs/>
          <w:sz w:val="24"/>
          <w:szCs w:val="24"/>
        </w:rPr>
        <w:t>NONA</w:t>
      </w: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 – DAS PENALIDADES</w:t>
      </w:r>
    </w:p>
    <w:p w14:paraId="260E4400" w14:textId="47A841AC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A não-observância de quaisquer das disposições de confidencialidade estabelecidas neste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instrumento, sujeitará ao </w:t>
      </w:r>
      <w:r w:rsidR="00004A38">
        <w:rPr>
          <w:rFonts w:asciiTheme="majorHAnsi" w:hAnsiTheme="majorHAnsi" w:cstheme="majorHAnsi"/>
          <w:sz w:val="24"/>
          <w:szCs w:val="24"/>
        </w:rPr>
        <w:t>FORNECEDOR</w:t>
      </w:r>
      <w:r w:rsidRPr="006752A9">
        <w:rPr>
          <w:rFonts w:asciiTheme="majorHAnsi" w:hAnsiTheme="majorHAnsi" w:cstheme="majorHAnsi"/>
          <w:sz w:val="24"/>
          <w:szCs w:val="24"/>
        </w:rPr>
        <w:t xml:space="preserve"> infrator, como também ao agente causador ou facilitador, por ação ou omissão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de qualquer daqueles relacionados neste Termo, ao pagamento, ou recomposição, de todas as perdas e danos,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materiais e morais, lucros cessantes, comprovadas pela empresa, bem como as de responsabilidade civil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e criminal cabíveis, as quais serão apuradas em regular processo judicial ou administrativo.</w:t>
      </w:r>
    </w:p>
    <w:p w14:paraId="22412CA4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0C53708C" w14:textId="3FCAB5D4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CLÁUSULA </w:t>
      </w:r>
      <w:r w:rsidR="0087738B">
        <w:rPr>
          <w:rFonts w:asciiTheme="majorHAnsi" w:hAnsiTheme="majorHAnsi" w:cstheme="majorHAnsi"/>
          <w:b/>
          <w:bCs/>
          <w:sz w:val="24"/>
          <w:szCs w:val="24"/>
        </w:rPr>
        <w:t>DÉCIMA</w:t>
      </w:r>
      <w:r w:rsidRPr="006752A9">
        <w:rPr>
          <w:rFonts w:asciiTheme="majorHAnsi" w:hAnsiTheme="majorHAnsi" w:cstheme="majorHAnsi"/>
          <w:b/>
          <w:bCs/>
          <w:sz w:val="24"/>
          <w:szCs w:val="24"/>
        </w:rPr>
        <w:t xml:space="preserve"> – DO FORO</w:t>
      </w:r>
    </w:p>
    <w:p w14:paraId="4D4579AB" w14:textId="267DC9B3" w:rsidR="00A33975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O foro competente para dirimir quaisquer dúvidas ou controvérsias resultantes da execução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 xml:space="preserve">deste Instrumento de Contrato é o da Comarca de </w:t>
      </w:r>
      <w:r w:rsidR="0029103C">
        <w:rPr>
          <w:rFonts w:asciiTheme="majorHAnsi" w:hAnsiTheme="majorHAnsi" w:cstheme="majorHAnsi"/>
          <w:sz w:val="24"/>
          <w:szCs w:val="24"/>
        </w:rPr>
        <w:t>I</w:t>
      </w:r>
      <w:r w:rsidR="0082581A" w:rsidRPr="006752A9">
        <w:rPr>
          <w:rFonts w:asciiTheme="majorHAnsi" w:hAnsiTheme="majorHAnsi" w:cstheme="majorHAnsi"/>
          <w:sz w:val="24"/>
          <w:szCs w:val="24"/>
        </w:rPr>
        <w:t>tu</w:t>
      </w:r>
      <w:r w:rsidRPr="006752A9">
        <w:rPr>
          <w:rFonts w:asciiTheme="majorHAnsi" w:hAnsiTheme="majorHAnsi" w:cstheme="majorHAnsi"/>
          <w:sz w:val="24"/>
          <w:szCs w:val="24"/>
        </w:rPr>
        <w:t xml:space="preserve">, Estado de </w:t>
      </w:r>
      <w:r w:rsidR="0082581A" w:rsidRPr="006752A9">
        <w:rPr>
          <w:rFonts w:asciiTheme="majorHAnsi" w:hAnsiTheme="majorHAnsi" w:cstheme="majorHAnsi"/>
          <w:sz w:val="24"/>
          <w:szCs w:val="24"/>
        </w:rPr>
        <w:t>São Paulo</w:t>
      </w:r>
      <w:r w:rsidRPr="006752A9">
        <w:rPr>
          <w:rFonts w:asciiTheme="majorHAnsi" w:hAnsiTheme="majorHAnsi" w:cstheme="majorHAnsi"/>
          <w:sz w:val="24"/>
          <w:szCs w:val="24"/>
        </w:rPr>
        <w:t>, caso não sejam solucionadas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administrativamente.</w:t>
      </w:r>
    </w:p>
    <w:p w14:paraId="5A129BFE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28E8F615" w14:textId="77777777" w:rsidR="00004A38" w:rsidRDefault="00004A38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627F01D8" w14:textId="2ACA7D4C" w:rsidR="00A33975" w:rsidRPr="006752A9" w:rsidRDefault="00A33975" w:rsidP="00395898">
      <w:pPr>
        <w:spacing w:after="0" w:line="24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 w:rsidRPr="006752A9">
        <w:rPr>
          <w:rFonts w:asciiTheme="majorHAnsi" w:hAnsiTheme="majorHAnsi" w:cstheme="majorHAnsi"/>
          <w:sz w:val="24"/>
          <w:szCs w:val="24"/>
        </w:rPr>
        <w:t>E por estarem assim justas e acordadas, as Partes assinam o presente Termo em 02 (duas) vias de igual teor e</w:t>
      </w:r>
      <w:r w:rsidR="004E621A" w:rsidRPr="006752A9">
        <w:rPr>
          <w:rFonts w:asciiTheme="majorHAnsi" w:hAnsiTheme="majorHAnsi" w:cstheme="majorHAnsi"/>
          <w:sz w:val="24"/>
          <w:szCs w:val="24"/>
        </w:rPr>
        <w:t xml:space="preserve"> </w:t>
      </w:r>
      <w:r w:rsidRPr="006752A9">
        <w:rPr>
          <w:rFonts w:asciiTheme="majorHAnsi" w:hAnsiTheme="majorHAnsi" w:cstheme="majorHAnsi"/>
          <w:sz w:val="24"/>
          <w:szCs w:val="24"/>
        </w:rPr>
        <w:t>forma, na presença de duas testemunhas</w:t>
      </w:r>
      <w:r w:rsidR="00EB177B">
        <w:rPr>
          <w:rFonts w:asciiTheme="majorHAnsi" w:hAnsiTheme="majorHAnsi" w:cstheme="majorHAnsi"/>
          <w:sz w:val="24"/>
          <w:szCs w:val="24"/>
        </w:rPr>
        <w:t xml:space="preserve">. Declaro ainda, que recebi, li e compreendi a Politica de tratamento de dados pessoais para Fornecedores e Parceiros, estando de acordo. </w:t>
      </w:r>
    </w:p>
    <w:p w14:paraId="10D9A468" w14:textId="6C5C0BA9" w:rsidR="00C43773" w:rsidRDefault="00C43773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22385153" w14:textId="6594AB9A" w:rsidR="00395898" w:rsidRDefault="00395898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1388139B" w14:textId="6664E0EC" w:rsidR="00395898" w:rsidRDefault="00395898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47159FBE" w14:textId="239E05FB" w:rsidR="00395898" w:rsidRDefault="00395898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00582C61" w14:textId="77777777" w:rsidR="00395898" w:rsidRDefault="00395898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7552A1A5" w14:textId="6060EA89" w:rsidR="00004A38" w:rsidRDefault="00004A38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Itu, </w:t>
      </w:r>
      <w:r w:rsidR="00510EB6">
        <w:rPr>
          <w:rFonts w:asciiTheme="majorHAnsi" w:hAnsiTheme="majorHAnsi" w:cstheme="majorHAnsi"/>
          <w:sz w:val="24"/>
          <w:szCs w:val="24"/>
        </w:rPr>
        <w:t>_____</w:t>
      </w:r>
      <w:r>
        <w:rPr>
          <w:rFonts w:asciiTheme="majorHAnsi" w:hAnsiTheme="majorHAnsi" w:cstheme="majorHAnsi"/>
          <w:sz w:val="24"/>
          <w:szCs w:val="24"/>
        </w:rPr>
        <w:t xml:space="preserve"> de </w:t>
      </w:r>
      <w:r w:rsidR="00510EB6">
        <w:rPr>
          <w:rFonts w:asciiTheme="majorHAnsi" w:hAnsiTheme="majorHAnsi" w:cstheme="majorHAnsi"/>
          <w:sz w:val="24"/>
          <w:szCs w:val="24"/>
        </w:rPr>
        <w:t>_______________________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510EB6">
        <w:rPr>
          <w:rFonts w:asciiTheme="majorHAnsi" w:hAnsiTheme="majorHAnsi" w:cstheme="majorHAnsi"/>
          <w:sz w:val="24"/>
          <w:szCs w:val="24"/>
        </w:rPr>
        <w:t>__________________</w:t>
      </w:r>
    </w:p>
    <w:p w14:paraId="011283AF" w14:textId="77777777" w:rsidR="00510EB6" w:rsidRDefault="00510EB6" w:rsidP="00395898">
      <w:pPr>
        <w:spacing w:line="360" w:lineRule="auto"/>
        <w:ind w:right="-426"/>
        <w:jc w:val="both"/>
        <w:rPr>
          <w:rFonts w:asciiTheme="majorHAnsi" w:hAnsiTheme="majorHAnsi" w:cstheme="majorHAnsi"/>
          <w:sz w:val="24"/>
          <w:szCs w:val="24"/>
        </w:rPr>
      </w:pPr>
    </w:p>
    <w:p w14:paraId="4BEA3D2D" w14:textId="7439BD23" w:rsidR="00004A38" w:rsidRDefault="00004A38" w:rsidP="00EF0BB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19E717" w14:textId="677B2A2C" w:rsidR="00004A38" w:rsidRDefault="006D44A6" w:rsidP="00EF0BB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D44A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5696" wp14:editId="7AB1C8C5">
                <wp:simplePos x="0" y="0"/>
                <wp:positionH relativeFrom="column">
                  <wp:posOffset>320040</wp:posOffset>
                </wp:positionH>
                <wp:positionV relativeFrom="paragraph">
                  <wp:posOffset>281940</wp:posOffset>
                </wp:positionV>
                <wp:extent cx="163830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72AC3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22.2pt" to="154.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6D44A6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B4EBF" wp14:editId="59F19E4B">
                <wp:simplePos x="0" y="0"/>
                <wp:positionH relativeFrom="column">
                  <wp:posOffset>3101340</wp:posOffset>
                </wp:positionH>
                <wp:positionV relativeFrom="paragraph">
                  <wp:posOffset>300990</wp:posOffset>
                </wp:positionV>
                <wp:extent cx="163830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56EB2" id="Conector re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2pt,23.7pt" to="373.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2B29698" w14:textId="25C6383F" w:rsidR="00004A38" w:rsidRPr="006752A9" w:rsidRDefault="006D44A6" w:rsidP="00EF0BBF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004A38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        </w:t>
      </w:r>
      <w:r w:rsidR="00004A38">
        <w:rPr>
          <w:rFonts w:asciiTheme="majorHAnsi" w:hAnsiTheme="majorHAnsi" w:cstheme="majorHAnsi"/>
          <w:sz w:val="24"/>
          <w:szCs w:val="24"/>
        </w:rPr>
        <w:t xml:space="preserve">  FORNECEDOR</w:t>
      </w:r>
      <w:r w:rsidR="00004A38">
        <w:rPr>
          <w:rFonts w:asciiTheme="majorHAnsi" w:hAnsiTheme="majorHAnsi" w:cstheme="majorHAnsi"/>
          <w:sz w:val="24"/>
          <w:szCs w:val="24"/>
        </w:rPr>
        <w:tab/>
      </w:r>
      <w:r w:rsidR="00004A38">
        <w:rPr>
          <w:rFonts w:asciiTheme="majorHAnsi" w:hAnsiTheme="majorHAnsi" w:cstheme="majorHAnsi"/>
          <w:sz w:val="24"/>
          <w:szCs w:val="24"/>
        </w:rPr>
        <w:tab/>
      </w:r>
      <w:r w:rsidR="00004A38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004A38">
        <w:rPr>
          <w:rFonts w:asciiTheme="majorHAnsi" w:hAnsiTheme="majorHAnsi" w:cstheme="majorHAnsi"/>
          <w:sz w:val="24"/>
          <w:szCs w:val="24"/>
        </w:rPr>
        <w:t>INDÚSTRIAS MANGOTEX</w:t>
      </w:r>
    </w:p>
    <w:sectPr w:rsidR="00004A38" w:rsidRPr="006752A9" w:rsidSect="00497ADC">
      <w:headerReference w:type="default" r:id="rId7"/>
      <w:footerReference w:type="default" r:id="rId8"/>
      <w:pgSz w:w="11906" w:h="16838"/>
      <w:pgMar w:top="567" w:right="1133" w:bottom="851" w:left="1134" w:header="14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4F132" w14:textId="77777777" w:rsidR="00641E26" w:rsidRDefault="00641E26" w:rsidP="00641E26">
      <w:pPr>
        <w:spacing w:after="0" w:line="240" w:lineRule="auto"/>
      </w:pPr>
      <w:r>
        <w:separator/>
      </w:r>
    </w:p>
  </w:endnote>
  <w:endnote w:type="continuationSeparator" w:id="0">
    <w:p w14:paraId="7805E3AE" w14:textId="77777777" w:rsidR="00641E26" w:rsidRDefault="00641E26" w:rsidP="0064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A294" w14:textId="1828BBC3" w:rsidR="00811555" w:rsidRPr="00395898" w:rsidRDefault="00497ADC" w:rsidP="00395898">
    <w:pPr>
      <w:pStyle w:val="Rodap"/>
      <w:ind w:left="-709" w:right="-709"/>
    </w:pPr>
    <w:r w:rsidRPr="00497ADC">
      <w:rPr>
        <w:i/>
        <w:iCs/>
      </w:rPr>
      <w:t>0340-01 FORM 04</w:t>
    </w:r>
    <w:r>
      <w:rPr>
        <w:i/>
        <w:iCs/>
      </w:rPr>
      <w:t xml:space="preserve">                                                                                       </w:t>
    </w:r>
    <w:r w:rsidR="00395898">
      <w:rPr>
        <w:i/>
        <w:iCs/>
      </w:rPr>
      <w:t xml:space="preserve">                                                                                                   </w:t>
    </w:r>
    <w:r w:rsidR="00395898" w:rsidRPr="00482BC5">
      <w:rPr>
        <w:i/>
        <w:iCs/>
      </w:rPr>
      <w:t xml:space="preserve"> </w:t>
    </w:r>
    <w:r w:rsidR="00395898">
      <w:fldChar w:fldCharType="begin"/>
    </w:r>
    <w:r w:rsidR="00395898">
      <w:instrText>PAGE   \* MERGEFORMAT</w:instrText>
    </w:r>
    <w:r w:rsidR="00395898">
      <w:fldChar w:fldCharType="separate"/>
    </w:r>
    <w:r w:rsidR="00395898">
      <w:t>2</w:t>
    </w:r>
    <w:r w:rsidR="003958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847C" w14:textId="77777777" w:rsidR="00641E26" w:rsidRDefault="00641E26" w:rsidP="00641E26">
      <w:pPr>
        <w:spacing w:after="0" w:line="240" w:lineRule="auto"/>
      </w:pPr>
      <w:r>
        <w:separator/>
      </w:r>
    </w:p>
  </w:footnote>
  <w:footnote w:type="continuationSeparator" w:id="0">
    <w:p w14:paraId="378F16AE" w14:textId="77777777" w:rsidR="00641E26" w:rsidRDefault="00641E26" w:rsidP="0064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2FB" w14:textId="1B8CFF09" w:rsidR="00497ADC" w:rsidRDefault="00497ADC" w:rsidP="00497ADC">
    <w:pPr>
      <w:spacing w:after="0" w:line="240" w:lineRule="auto"/>
      <w:ind w:left="-709" w:right="-426"/>
      <w:jc w:val="center"/>
      <w:rPr>
        <w:rFonts w:asciiTheme="majorHAnsi" w:hAnsiTheme="majorHAnsi" w:cstheme="majorHAnsi"/>
        <w:b/>
        <w:bCs/>
        <w:sz w:val="24"/>
        <w:szCs w:val="24"/>
      </w:rPr>
    </w:pPr>
  </w:p>
  <w:tbl>
    <w:tblPr>
      <w:tblStyle w:val="Tabelacomgrade"/>
      <w:tblW w:w="11199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2"/>
      <w:gridCol w:w="8807"/>
    </w:tblGrid>
    <w:tr w:rsidR="00497ADC" w14:paraId="6029D97F" w14:textId="77777777" w:rsidTr="00497ADC">
      <w:tc>
        <w:tcPr>
          <w:tcW w:w="2392" w:type="dxa"/>
        </w:tcPr>
        <w:p w14:paraId="45984516" w14:textId="059AAB0A" w:rsidR="00497ADC" w:rsidRDefault="00497ADC" w:rsidP="00497ADC">
          <w:pPr>
            <w:ind w:right="-426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>
            <w:object w:dxaOrig="4037" w:dyaOrig="1591" w14:anchorId="4A71AA2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245" type="#_x0000_t75" style="width:108.75pt;height:39.75pt">
                <v:imagedata r:id="rId1" o:title=""/>
              </v:shape>
              <o:OLEObject Type="Embed" ProgID="Word.Picture.8" ShapeID="_x0000_i1245" DrawAspect="Content" ObjectID="_1782825079" r:id="rId2"/>
            </w:object>
          </w:r>
        </w:p>
      </w:tc>
      <w:tc>
        <w:tcPr>
          <w:tcW w:w="8807" w:type="dxa"/>
        </w:tcPr>
        <w:p w14:paraId="7D9F37BA" w14:textId="0B20B37F" w:rsidR="00497ADC" w:rsidRDefault="00497ADC" w:rsidP="00497ADC">
          <w:pPr>
            <w:ind w:right="-426"/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6752A9">
            <w:rPr>
              <w:rFonts w:asciiTheme="majorHAnsi" w:hAnsiTheme="majorHAnsi" w:cstheme="majorHAnsi"/>
              <w:b/>
              <w:bCs/>
              <w:sz w:val="24"/>
              <w:szCs w:val="24"/>
            </w:rPr>
            <w:t>TERMO DE CONFIDENCIALIDADE</w:t>
          </w:r>
          <w:r>
            <w:rPr>
              <w:rFonts w:asciiTheme="majorHAnsi" w:hAnsiTheme="majorHAnsi" w:cstheme="majorHAnsi"/>
              <w:b/>
              <w:bCs/>
              <w:sz w:val="24"/>
              <w:szCs w:val="24"/>
            </w:rPr>
            <w:t xml:space="preserve"> DE INFORMAÇÕES, FIRMADA ENTRE FORNECEDOR E EMPRESA Lei 13.709/2018</w:t>
          </w:r>
        </w:p>
      </w:tc>
    </w:tr>
  </w:tbl>
  <w:p w14:paraId="2F7BDEB3" w14:textId="02361921" w:rsidR="00497ADC" w:rsidRDefault="00497ADC" w:rsidP="00497ADC">
    <w:pPr>
      <w:pStyle w:val="Cabealh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6A00"/>
    <w:multiLevelType w:val="hybridMultilevel"/>
    <w:tmpl w:val="AA68C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5F09"/>
    <w:multiLevelType w:val="hybridMultilevel"/>
    <w:tmpl w:val="87008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05726">
    <w:abstractNumId w:val="1"/>
  </w:num>
  <w:num w:numId="2" w16cid:durableId="131846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73"/>
    <w:rsid w:val="00004A38"/>
    <w:rsid w:val="00107CD4"/>
    <w:rsid w:val="0014576B"/>
    <w:rsid w:val="001B779E"/>
    <w:rsid w:val="001D7572"/>
    <w:rsid w:val="00270EA3"/>
    <w:rsid w:val="0029103C"/>
    <w:rsid w:val="00395898"/>
    <w:rsid w:val="00497ADC"/>
    <w:rsid w:val="004E621A"/>
    <w:rsid w:val="00510EB6"/>
    <w:rsid w:val="00641E26"/>
    <w:rsid w:val="006752A9"/>
    <w:rsid w:val="006D44A6"/>
    <w:rsid w:val="00772674"/>
    <w:rsid w:val="00811555"/>
    <w:rsid w:val="0082581A"/>
    <w:rsid w:val="00845E8A"/>
    <w:rsid w:val="0087738B"/>
    <w:rsid w:val="00A33975"/>
    <w:rsid w:val="00C43773"/>
    <w:rsid w:val="00C5177B"/>
    <w:rsid w:val="00EB177B"/>
    <w:rsid w:val="00E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8EF3B7"/>
  <w15:chartTrackingRefBased/>
  <w15:docId w15:val="{53DD381D-BAC7-4BC4-AC42-1ECA08A3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37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4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E26"/>
  </w:style>
  <w:style w:type="paragraph" w:styleId="Rodap">
    <w:name w:val="footer"/>
    <w:basedOn w:val="Normal"/>
    <w:link w:val="RodapChar"/>
    <w:uiPriority w:val="99"/>
    <w:unhideWhenUsed/>
    <w:rsid w:val="00641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26"/>
  </w:style>
  <w:style w:type="table" w:styleId="Tabelacomgrade">
    <w:name w:val="Table Grid"/>
    <w:basedOn w:val="Tabelanormal"/>
    <w:uiPriority w:val="39"/>
    <w:rsid w:val="00497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1279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Zaidan</dc:creator>
  <cp:keywords/>
  <dc:description/>
  <cp:lastModifiedBy>Roberto RC. Cipriano</cp:lastModifiedBy>
  <cp:revision>3</cp:revision>
  <cp:lastPrinted>2022-01-26T20:40:00Z</cp:lastPrinted>
  <dcterms:created xsi:type="dcterms:W3CDTF">2022-01-26T20:41:00Z</dcterms:created>
  <dcterms:modified xsi:type="dcterms:W3CDTF">2024-07-18T19:24:00Z</dcterms:modified>
</cp:coreProperties>
</file>